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3F6" w:rsidRPr="00176292" w:rsidRDefault="00A173F6" w:rsidP="00A173F6">
      <w:pPr>
        <w:spacing w:after="0" w:line="240" w:lineRule="auto"/>
        <w:rPr>
          <w:sz w:val="44"/>
          <w:szCs w:val="44"/>
        </w:rPr>
      </w:pPr>
      <w:r>
        <w:rPr>
          <w:b/>
          <w:sz w:val="44"/>
          <w:szCs w:val="44"/>
        </w:rPr>
        <w:t>General Board Member</w:t>
      </w:r>
    </w:p>
    <w:p w:rsidR="00A173F6" w:rsidRDefault="00A173F6" w:rsidP="00A173F6">
      <w:pPr>
        <w:spacing w:after="0" w:line="240" w:lineRule="auto"/>
        <w:rPr>
          <w:bCs/>
        </w:rPr>
      </w:pPr>
      <w:r>
        <w:rPr>
          <w:bCs/>
        </w:rPr>
        <w:t xml:space="preserve">General board members are an important facet of an organization.  </w:t>
      </w:r>
      <w:r w:rsidR="00ED565F" w:rsidRPr="00ED565F">
        <w:rPr>
          <w:bCs/>
        </w:rPr>
        <w:t>The main role</w:t>
      </w:r>
      <w:r w:rsidR="00ED565F">
        <w:rPr>
          <w:bCs/>
        </w:rPr>
        <w:t xml:space="preserve"> of a board member</w:t>
      </w:r>
      <w:r w:rsidR="00ED565F" w:rsidRPr="00ED565F">
        <w:rPr>
          <w:bCs/>
        </w:rPr>
        <w:t xml:space="preserve"> is to be the interface between the </w:t>
      </w:r>
      <w:r w:rsidR="00ED565F">
        <w:rPr>
          <w:bCs/>
        </w:rPr>
        <w:t>chapter</w:t>
      </w:r>
      <w:r w:rsidR="00ED565F" w:rsidRPr="00ED565F">
        <w:rPr>
          <w:bCs/>
        </w:rPr>
        <w:t xml:space="preserve"> and the community to make sure the mission is carried out, that </w:t>
      </w:r>
      <w:r w:rsidR="00ED565F">
        <w:rPr>
          <w:bCs/>
        </w:rPr>
        <w:t>finances are</w:t>
      </w:r>
      <w:r w:rsidR="00ED565F" w:rsidRPr="00ED565F">
        <w:rPr>
          <w:bCs/>
        </w:rPr>
        <w:t xml:space="preserve"> handled appropriately, and to create trust.</w:t>
      </w:r>
      <w:r w:rsidR="00ED565F">
        <w:rPr>
          <w:bCs/>
        </w:rPr>
        <w:t xml:space="preserve">  Furthermore, c</w:t>
      </w:r>
      <w:r>
        <w:rPr>
          <w:bCs/>
        </w:rPr>
        <w:t xml:space="preserve">hoosing a diverse team of board members based on skills and perspective can maximize your efforts and drive your coldwater conservation mission forward.  </w:t>
      </w:r>
    </w:p>
    <w:p w:rsidR="000F69BD" w:rsidRDefault="000F69BD" w:rsidP="000F69BD">
      <w:pPr>
        <w:spacing w:after="0" w:line="240" w:lineRule="auto"/>
        <w:rPr>
          <w:bCs/>
        </w:rPr>
      </w:pPr>
    </w:p>
    <w:p w:rsidR="000F69BD" w:rsidRPr="005C61DC" w:rsidRDefault="000F69BD" w:rsidP="000F69BD">
      <w:pPr>
        <w:spacing w:after="0" w:line="240" w:lineRule="auto"/>
        <w:rPr>
          <w:bCs/>
        </w:rPr>
      </w:pPr>
      <w:r>
        <w:rPr>
          <w:bCs/>
        </w:rPr>
        <w:t xml:space="preserve">This document is a template or a starting point, to communicate the role of a </w:t>
      </w:r>
      <w:r w:rsidR="00A173F6">
        <w:rPr>
          <w:bCs/>
        </w:rPr>
        <w:t>general board member</w:t>
      </w:r>
      <w:r>
        <w:rPr>
          <w:bCs/>
        </w:rPr>
        <w:t xml:space="preserve">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A173F6">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A173F6">
      <w:pPr>
        <w:spacing w:after="0" w:line="240" w:lineRule="auto"/>
        <w:rPr>
          <w:bCs/>
          <w:color w:val="000000"/>
        </w:rPr>
      </w:pPr>
    </w:p>
    <w:p w:rsidR="00A173F6" w:rsidRPr="005C61DC" w:rsidRDefault="00A173F6" w:rsidP="00A173F6">
      <w:pPr>
        <w:spacing w:line="240" w:lineRule="auto"/>
        <w:rPr>
          <w:bCs/>
          <w:color w:val="000000"/>
        </w:rPr>
      </w:pPr>
      <w:r>
        <w:rPr>
          <w:bCs/>
          <w:color w:val="000000"/>
        </w:rPr>
        <w:t>Recruiting the right talent</w:t>
      </w:r>
      <w:r w:rsidRPr="005C61DC">
        <w:rPr>
          <w:bCs/>
          <w:color w:val="000000"/>
        </w:rPr>
        <w:t xml:space="preserve"> at the right place an</w:t>
      </w:r>
      <w:r>
        <w:rPr>
          <w:bCs/>
          <w:color w:val="000000"/>
        </w:rPr>
        <w:t>d at the right time, takes time</w:t>
      </w:r>
      <w:r w:rsidRPr="005C61DC">
        <w:rPr>
          <w:bCs/>
          <w:color w:val="000000"/>
        </w:rPr>
        <w:t xml:space="preserve"> and </w:t>
      </w:r>
      <w:r>
        <w:rPr>
          <w:bCs/>
          <w:color w:val="000000"/>
        </w:rPr>
        <w:t>effort</w:t>
      </w:r>
      <w:r w:rsidRPr="005C61DC">
        <w:rPr>
          <w:bCs/>
          <w:color w:val="000000"/>
        </w:rPr>
        <w:t xml:space="preserve"> but more importantly, it takes planning.  Ideally your board has a </w:t>
      </w:r>
      <w:hyperlink r:id="rId8" w:history="1">
        <w:r w:rsidRPr="00827730">
          <w:rPr>
            <w:rStyle w:val="Hyperlink"/>
          </w:rPr>
          <w:t>leadership succession plan</w:t>
        </w:r>
      </w:hyperlink>
      <w:r w:rsidRPr="005C61DC">
        <w:rPr>
          <w:bCs/>
          <w:color w:val="000000"/>
        </w:rPr>
        <w:t xml:space="preserve"> and is building potential leaders as an on-going practice</w:t>
      </w:r>
      <w:r>
        <w:rPr>
          <w:bCs/>
          <w:color w:val="000000"/>
        </w:rPr>
        <w:t xml:space="preserve">. Recruitment efforts can be facilitated </w:t>
      </w:r>
      <w:r w:rsidRPr="005C61DC">
        <w:rPr>
          <w:bCs/>
          <w:color w:val="000000"/>
        </w:rPr>
        <w:t>th</w:t>
      </w:r>
      <w:r>
        <w:rPr>
          <w:bCs/>
          <w:color w:val="000000"/>
        </w:rPr>
        <w:t>rough a committee or an identified individual.  Regardless of structure, it is important to be aware of potential leaders</w:t>
      </w:r>
      <w:r w:rsidRPr="005C61DC">
        <w:rPr>
          <w:bCs/>
          <w:color w:val="000000"/>
        </w:rPr>
        <w:t xml:space="preserve"> to </w:t>
      </w:r>
      <w:r>
        <w:rPr>
          <w:bCs/>
          <w:color w:val="000000"/>
        </w:rPr>
        <w:t>identify</w:t>
      </w:r>
      <w:r w:rsidRPr="005C61DC">
        <w:rPr>
          <w:bCs/>
          <w:color w:val="000000"/>
        </w:rPr>
        <w:t xml:space="preserve"> </w:t>
      </w:r>
      <w:r>
        <w:rPr>
          <w:bCs/>
          <w:color w:val="000000"/>
        </w:rPr>
        <w:t>planned involvement opportunities</w:t>
      </w:r>
      <w:r w:rsidRPr="005C61DC">
        <w:rPr>
          <w:bCs/>
          <w:color w:val="000000"/>
        </w:rPr>
        <w:t>.</w:t>
      </w:r>
    </w:p>
    <w:p w:rsidR="00724636" w:rsidRDefault="00A173F6" w:rsidP="00724636">
      <w:pPr>
        <w:spacing w:after="0" w:line="240" w:lineRule="auto"/>
        <w:rPr>
          <w:bCs/>
          <w:color w:val="000000"/>
        </w:rPr>
      </w:pPr>
      <w:r w:rsidRPr="005C61DC">
        <w:rPr>
          <w:bCs/>
          <w:color w:val="000000"/>
        </w:rPr>
        <w:t xml:space="preserve">In order to generate a pool of qualified people, one </w:t>
      </w:r>
      <w:r w:rsidR="00724636">
        <w:rPr>
          <w:bCs/>
          <w:color w:val="000000"/>
        </w:rPr>
        <w:t xml:space="preserve">must know what they are </w:t>
      </w:r>
      <w:r w:rsidRPr="005C61DC">
        <w:rPr>
          <w:bCs/>
          <w:color w:val="000000"/>
        </w:rPr>
        <w:t>seeking in a</w:t>
      </w:r>
      <w:r w:rsidR="00724636">
        <w:rPr>
          <w:bCs/>
          <w:color w:val="000000"/>
        </w:rPr>
        <w:t>n ideal</w:t>
      </w:r>
      <w:r w:rsidRPr="005C61DC">
        <w:rPr>
          <w:bCs/>
          <w:color w:val="000000"/>
        </w:rPr>
        <w:t xml:space="preserve"> candidate.</w:t>
      </w:r>
      <w:r>
        <w:rPr>
          <w:bCs/>
          <w:color w:val="000000"/>
        </w:rPr>
        <w:t xml:space="preserve">  </w:t>
      </w:r>
      <w:r w:rsidR="00724636">
        <w:rPr>
          <w:bCs/>
          <w:color w:val="000000"/>
        </w:rPr>
        <w:t xml:space="preserve">Reviewing the </w:t>
      </w:r>
      <w:hyperlink r:id="rId9" w:history="1">
        <w:r w:rsidR="00724636">
          <w:rPr>
            <w:rStyle w:val="Hyperlink"/>
          </w:rPr>
          <w:t>TU Leadership Manual (Chapter 4</w:t>
        </w:r>
        <w:r w:rsidR="00724636" w:rsidRPr="0013702F">
          <w:rPr>
            <w:rStyle w:val="Hyperlink"/>
          </w:rPr>
          <w:t>)</w:t>
        </w:r>
      </w:hyperlink>
      <w:r w:rsidR="00724636">
        <w:rPr>
          <w:bCs/>
          <w:color w:val="000000"/>
        </w:rPr>
        <w:t xml:space="preserve"> is a great place to start before discussing with your board.  </w:t>
      </w:r>
    </w:p>
    <w:p w:rsidR="00724636" w:rsidRDefault="00724636" w:rsidP="00724636">
      <w:pPr>
        <w:spacing w:after="0" w:line="240" w:lineRule="auto"/>
        <w:rPr>
          <w:bCs/>
          <w:color w:val="000000"/>
        </w:rPr>
      </w:pPr>
    </w:p>
    <w:p w:rsidR="00A173F6" w:rsidRDefault="00724636" w:rsidP="00724636">
      <w:pPr>
        <w:spacing w:after="0" w:line="240" w:lineRule="auto"/>
        <w:rPr>
          <w:bCs/>
          <w:color w:val="000000"/>
        </w:rPr>
      </w:pPr>
      <w:r>
        <w:rPr>
          <w:bCs/>
          <w:color w:val="000000"/>
        </w:rPr>
        <w:t xml:space="preserve">Once you have reviewed the position overviews in the manual, </w:t>
      </w:r>
      <w:r w:rsidR="00A173F6">
        <w:t xml:space="preserve">identify the skills, knowledge and experience needed </w:t>
      </w:r>
      <w:r>
        <w:t xml:space="preserve">by </w:t>
      </w:r>
      <w:r w:rsidR="00A173F6">
        <w:t>identify</w:t>
      </w:r>
      <w:r>
        <w:t>ing</w:t>
      </w:r>
      <w:r w:rsidR="00A173F6">
        <w:t xml:space="preserve"> “gaps” </w:t>
      </w:r>
      <w:r>
        <w:t xml:space="preserve">or opportunities in your current leadership team.  </w:t>
      </w:r>
      <w:r w:rsidR="00A173F6">
        <w:t>A be</w:t>
      </w:r>
      <w:r>
        <w:t>st practice</w:t>
      </w:r>
      <w:r w:rsidR="00A173F6">
        <w:t xml:space="preserve"> is to create a competency matrix in which incumbent and prospective individuals are matched against </w:t>
      </w:r>
      <w:r>
        <w:t>specific</w:t>
      </w:r>
      <w:r w:rsidR="00A173F6">
        <w:t xml:space="preserve"> skills</w:t>
      </w:r>
      <w:r>
        <w:t xml:space="preserve"> or experience</w:t>
      </w:r>
      <w:r w:rsidR="00A173F6">
        <w:t>. The matrix should be reviewed and updated regularly to ensure it is aligned with the evolving strategic needs of the board and the board’s future goals.</w:t>
      </w:r>
    </w:p>
    <w:p w:rsidR="000F69BD" w:rsidRDefault="000F69BD" w:rsidP="000F69BD">
      <w:pPr>
        <w:spacing w:after="0" w:line="240" w:lineRule="auto"/>
        <w:rPr>
          <w:bCs/>
          <w:color w:val="000000"/>
        </w:rPr>
      </w:pPr>
    </w:p>
    <w:p w:rsidR="00A173F6" w:rsidRPr="005C61DC" w:rsidRDefault="00A173F6" w:rsidP="00A173F6">
      <w:pPr>
        <w:spacing w:after="0" w:line="240" w:lineRule="auto"/>
        <w:rPr>
          <w:bCs/>
          <w:color w:val="000000"/>
        </w:rPr>
      </w:pPr>
      <w:r w:rsidRPr="005C61DC">
        <w:rPr>
          <w:bCs/>
          <w:color w:val="000000"/>
        </w:rPr>
        <w:t xml:space="preserve">When looking to </w:t>
      </w:r>
      <w:r w:rsidR="00724636">
        <w:rPr>
          <w:bCs/>
          <w:color w:val="000000"/>
        </w:rPr>
        <w:t>recruit general board members</w:t>
      </w:r>
      <w:r w:rsidRPr="005C61DC">
        <w:rPr>
          <w:bCs/>
          <w:color w:val="000000"/>
        </w:rPr>
        <w:t>, you might consider the following characteristics:</w:t>
      </w:r>
    </w:p>
    <w:p w:rsidR="00A173F6" w:rsidRDefault="00A173F6" w:rsidP="00A173F6">
      <w:pPr>
        <w:pStyle w:val="ListParagraph"/>
        <w:numPr>
          <w:ilvl w:val="0"/>
          <w:numId w:val="2"/>
        </w:numPr>
        <w:rPr>
          <w:bCs/>
          <w:color w:val="000000"/>
        </w:rPr>
      </w:pPr>
      <w:r>
        <w:rPr>
          <w:bCs/>
          <w:color w:val="000000"/>
        </w:rPr>
        <w:t xml:space="preserve">Commitment and interest </w:t>
      </w:r>
    </w:p>
    <w:p w:rsidR="00A173F6" w:rsidRDefault="00A173F6" w:rsidP="00A173F6">
      <w:pPr>
        <w:pStyle w:val="ListParagraph"/>
        <w:numPr>
          <w:ilvl w:val="0"/>
          <w:numId w:val="2"/>
        </w:numPr>
        <w:rPr>
          <w:bCs/>
          <w:color w:val="000000"/>
        </w:rPr>
      </w:pPr>
      <w:r>
        <w:rPr>
          <w:bCs/>
          <w:color w:val="000000"/>
        </w:rPr>
        <w:t>Ability to attend meetings</w:t>
      </w:r>
    </w:p>
    <w:p w:rsidR="00A173F6" w:rsidRDefault="00A173F6" w:rsidP="00A173F6">
      <w:pPr>
        <w:pStyle w:val="ListParagraph"/>
        <w:numPr>
          <w:ilvl w:val="0"/>
          <w:numId w:val="2"/>
        </w:numPr>
        <w:rPr>
          <w:bCs/>
          <w:color w:val="000000"/>
        </w:rPr>
      </w:pPr>
      <w:r>
        <w:rPr>
          <w:bCs/>
          <w:color w:val="000000"/>
        </w:rPr>
        <w:t>Interest and ability to work as a team</w:t>
      </w:r>
    </w:p>
    <w:p w:rsidR="00A173F6" w:rsidRPr="00367212" w:rsidRDefault="00A173F6" w:rsidP="00A173F6">
      <w:pPr>
        <w:pStyle w:val="ListParagraph"/>
        <w:numPr>
          <w:ilvl w:val="0"/>
          <w:numId w:val="2"/>
        </w:numPr>
        <w:rPr>
          <w:bCs/>
          <w:color w:val="000000"/>
        </w:rPr>
      </w:pPr>
      <w:r w:rsidRPr="00367212">
        <w:rPr>
          <w:bCs/>
          <w:color w:val="000000"/>
        </w:rPr>
        <w:t>P</w:t>
      </w:r>
      <w:r>
        <w:rPr>
          <w:bCs/>
          <w:color w:val="000000"/>
        </w:rPr>
        <w:t>revious experience with knowledge of board procedures</w:t>
      </w:r>
      <w:r w:rsidRPr="00367212">
        <w:rPr>
          <w:bCs/>
          <w:color w:val="000000"/>
        </w:rPr>
        <w:t xml:space="preserve"> and/or willing to learn</w:t>
      </w:r>
    </w:p>
    <w:p w:rsidR="00A173F6" w:rsidRDefault="00A173F6" w:rsidP="00A173F6">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10"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w:t>
      </w:r>
      <w:r w:rsidR="00C44E71">
        <w:rPr>
          <w:bCs/>
          <w:color w:val="000000"/>
        </w:rPr>
        <w:t>for</w:t>
      </w:r>
      <w:r w:rsidRPr="005C61DC">
        <w:rPr>
          <w:bCs/>
          <w:color w:val="000000"/>
        </w:rPr>
        <w:t xml:space="preserve"> questions and/or better understand</w:t>
      </w:r>
      <w:r w:rsidR="00C44E71">
        <w:rPr>
          <w:bCs/>
          <w:color w:val="000000"/>
        </w:rPr>
        <w:t>ing</w:t>
      </w:r>
      <w:r w:rsidRPr="005C61DC">
        <w:rPr>
          <w:bCs/>
          <w:color w:val="000000"/>
        </w:rPr>
        <w:t>.</w:t>
      </w:r>
      <w:r>
        <w:rPr>
          <w:bCs/>
          <w:color w:val="000000"/>
        </w:rPr>
        <w:t xml:space="preserve">  </w:t>
      </w:r>
      <w:bookmarkStart w:id="0" w:name="_GoBack"/>
      <w:bookmarkEnd w:id="0"/>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724636" w:rsidRPr="00176292" w:rsidRDefault="00724636" w:rsidP="00724636">
      <w:pPr>
        <w:spacing w:after="0" w:line="240" w:lineRule="auto"/>
        <w:rPr>
          <w:sz w:val="44"/>
          <w:szCs w:val="44"/>
        </w:rPr>
      </w:pPr>
      <w:r>
        <w:rPr>
          <w:b/>
          <w:sz w:val="44"/>
          <w:szCs w:val="44"/>
        </w:rPr>
        <w:lastRenderedPageBreak/>
        <w:t>General Board Member</w:t>
      </w:r>
    </w:p>
    <w:p w:rsidR="00724636" w:rsidRDefault="00724636" w:rsidP="00724636">
      <w:pPr>
        <w:spacing w:after="0" w:line="240" w:lineRule="auto"/>
        <w:rPr>
          <w:bCs/>
        </w:rPr>
      </w:pPr>
      <w:r>
        <w:rPr>
          <w:bCs/>
        </w:rPr>
        <w:t>General board members provide important perspective, offering insight and identifying resources</w:t>
      </w:r>
    </w:p>
    <w:p w:rsidR="00724636" w:rsidRDefault="00724636" w:rsidP="00724636">
      <w:pPr>
        <w:spacing w:after="0" w:line="240" w:lineRule="auto"/>
        <w:rPr>
          <w:bCs/>
        </w:rPr>
      </w:pPr>
      <w:r>
        <w:rPr>
          <w:bCs/>
        </w:rPr>
        <w:t>to advance the coldwater conservation mission forward.  This may necessitate</w:t>
      </w:r>
      <w:r w:rsidRPr="005C61DC">
        <w:rPr>
          <w:bCs/>
        </w:rPr>
        <w:t xml:space="preserve"> more</w:t>
      </w:r>
      <w:r>
        <w:rPr>
          <w:bCs/>
        </w:rPr>
        <w:t xml:space="preserve"> activity </w:t>
      </w:r>
      <w:r w:rsidRPr="005C61DC">
        <w:rPr>
          <w:bCs/>
        </w:rPr>
        <w:t xml:space="preserve">than </w:t>
      </w:r>
    </w:p>
    <w:p w:rsidR="00724636" w:rsidRDefault="00724636" w:rsidP="00724636">
      <w:pPr>
        <w:spacing w:after="0" w:line="240" w:lineRule="auto"/>
        <w:rPr>
          <w:bCs/>
        </w:rPr>
      </w:pPr>
      <w:r w:rsidRPr="005C61DC">
        <w:rPr>
          <w:bCs/>
        </w:rPr>
        <w:t xml:space="preserve">simply </w:t>
      </w:r>
      <w:r>
        <w:rPr>
          <w:bCs/>
        </w:rPr>
        <w:t>attending</w:t>
      </w:r>
      <w:r w:rsidRPr="005C61DC">
        <w:rPr>
          <w:bCs/>
        </w:rPr>
        <w:t xml:space="preserve"> board meetings.</w:t>
      </w:r>
    </w:p>
    <w:p w:rsidR="00724636" w:rsidRPr="004D299C" w:rsidRDefault="00724636" w:rsidP="00724636">
      <w:pPr>
        <w:spacing w:after="0" w:line="240" w:lineRule="auto"/>
        <w:rPr>
          <w:bCs/>
        </w:rPr>
      </w:pPr>
    </w:p>
    <w:p w:rsidR="00724636" w:rsidRDefault="00724636" w:rsidP="00724636">
      <w:pPr>
        <w:spacing w:after="0" w:line="240" w:lineRule="auto"/>
        <w:rPr>
          <w:bCs/>
        </w:rPr>
      </w:pPr>
      <w:r>
        <w:rPr>
          <w:bCs/>
        </w:rPr>
        <w:t>General board members act as a</w:t>
      </w:r>
      <w:r w:rsidRPr="004D299C">
        <w:rPr>
          <w:bCs/>
        </w:rPr>
        <w:t xml:space="preserve"> conduit for communication</w:t>
      </w:r>
      <w:r>
        <w:rPr>
          <w:bCs/>
        </w:rPr>
        <w:t xml:space="preserve"> between members, partners and the community at large</w:t>
      </w:r>
      <w:r w:rsidRPr="004D299C">
        <w:rPr>
          <w:bCs/>
        </w:rPr>
        <w:t xml:space="preserve"> by </w:t>
      </w:r>
      <w:r>
        <w:rPr>
          <w:bCs/>
        </w:rPr>
        <w:t>communicating</w:t>
      </w:r>
      <w:r w:rsidRPr="004D299C">
        <w:rPr>
          <w:bCs/>
        </w:rPr>
        <w:t xml:space="preserve"> upcoming </w:t>
      </w:r>
      <w:r>
        <w:rPr>
          <w:bCs/>
        </w:rPr>
        <w:t>events, opportunities for involvement and collecting feedback for board discussion.  Board members work together to lend insight to the decision-making process, keep efforts in alignment with the mission, and maintain a healthy, ethical and financially stable organization.</w:t>
      </w:r>
    </w:p>
    <w:p w:rsidR="00724636" w:rsidRDefault="00724636" w:rsidP="00724636">
      <w:pPr>
        <w:spacing w:after="0" w:line="240" w:lineRule="auto"/>
        <w:rPr>
          <w:bCs/>
          <w:sz w:val="24"/>
          <w:szCs w:val="24"/>
        </w:rPr>
      </w:pPr>
    </w:p>
    <w:p w:rsidR="00724636" w:rsidRPr="00E46993" w:rsidRDefault="00724636" w:rsidP="00724636">
      <w:pPr>
        <w:spacing w:after="0" w:line="240" w:lineRule="auto"/>
        <w:rPr>
          <w:bCs/>
          <w:sz w:val="24"/>
          <w:szCs w:val="24"/>
        </w:rPr>
      </w:pPr>
      <w:r>
        <w:rPr>
          <w:b/>
          <w:sz w:val="28"/>
          <w:szCs w:val="28"/>
        </w:rPr>
        <w:t>Key Responsibilities</w:t>
      </w:r>
    </w:p>
    <w:p w:rsidR="00724636" w:rsidRPr="004D299C" w:rsidRDefault="00724636" w:rsidP="00724636">
      <w:pPr>
        <w:spacing w:after="0" w:line="240" w:lineRule="auto"/>
        <w:rPr>
          <w:bCs/>
          <w:color w:val="000000"/>
        </w:rPr>
      </w:pPr>
      <w:r w:rsidRPr="004D299C">
        <w:rPr>
          <w:bCs/>
          <w:color w:val="000000"/>
        </w:rPr>
        <w:t xml:space="preserve">The </w:t>
      </w:r>
      <w:r>
        <w:rPr>
          <w:bCs/>
          <w:color w:val="000000"/>
        </w:rPr>
        <w:t>general board member must be a current Trout Unlimited member who will ensure that the following responsibilities are completed (personally or delegates tasks):</w:t>
      </w:r>
    </w:p>
    <w:p w:rsidR="00724636" w:rsidRDefault="00724636" w:rsidP="00724636">
      <w:pPr>
        <w:pStyle w:val="ListParagraph"/>
        <w:numPr>
          <w:ilvl w:val="0"/>
          <w:numId w:val="1"/>
        </w:numPr>
        <w:rPr>
          <w:bCs/>
          <w:color w:val="000000"/>
        </w:rPr>
      </w:pPr>
      <w:r>
        <w:rPr>
          <w:bCs/>
          <w:color w:val="000000"/>
        </w:rPr>
        <w:t xml:space="preserve">Regularly review organizational documents (e.g. bylaws, policies, reports) </w:t>
      </w:r>
    </w:p>
    <w:p w:rsidR="00724636" w:rsidRDefault="00724636" w:rsidP="00724636">
      <w:pPr>
        <w:pStyle w:val="ListParagraph"/>
        <w:numPr>
          <w:ilvl w:val="0"/>
          <w:numId w:val="1"/>
        </w:numPr>
        <w:rPr>
          <w:bCs/>
          <w:color w:val="000000"/>
        </w:rPr>
      </w:pPr>
      <w:r>
        <w:rPr>
          <w:bCs/>
          <w:color w:val="000000"/>
        </w:rPr>
        <w:t>Prepare for board meetings by reviewing previous meeting minutes, completing action items and reviewing documents for the upcoming meeting</w:t>
      </w:r>
    </w:p>
    <w:p w:rsidR="00724636" w:rsidRDefault="00724636" w:rsidP="00724636">
      <w:pPr>
        <w:pStyle w:val="ListParagraph"/>
        <w:numPr>
          <w:ilvl w:val="0"/>
          <w:numId w:val="1"/>
        </w:numPr>
        <w:rPr>
          <w:bCs/>
          <w:color w:val="000000"/>
        </w:rPr>
      </w:pPr>
      <w:r>
        <w:rPr>
          <w:bCs/>
          <w:color w:val="000000"/>
        </w:rPr>
        <w:t>Attend board meetings to provide perspective and ask questions to advance the mission</w:t>
      </w:r>
    </w:p>
    <w:p w:rsidR="00724636" w:rsidRPr="004D299C" w:rsidRDefault="00724636" w:rsidP="00724636">
      <w:pPr>
        <w:pStyle w:val="ListParagraph"/>
        <w:numPr>
          <w:ilvl w:val="0"/>
          <w:numId w:val="1"/>
        </w:numPr>
        <w:rPr>
          <w:bCs/>
          <w:color w:val="000000"/>
        </w:rPr>
      </w:pPr>
      <w:r>
        <w:rPr>
          <w:bCs/>
          <w:color w:val="000000"/>
        </w:rPr>
        <w:t>Participate on committees of interest</w:t>
      </w:r>
    </w:p>
    <w:p w:rsidR="00724636" w:rsidRPr="007F77FD" w:rsidRDefault="00724636" w:rsidP="00724636">
      <w:pPr>
        <w:pStyle w:val="ListParagraph"/>
        <w:numPr>
          <w:ilvl w:val="0"/>
          <w:numId w:val="1"/>
        </w:numPr>
      </w:pPr>
      <w:r>
        <w:rPr>
          <w:bCs/>
          <w:color w:val="000000"/>
        </w:rPr>
        <w:t>Assist in the communication and correspondence of the board to members and the general public</w:t>
      </w:r>
    </w:p>
    <w:p w:rsidR="00724636" w:rsidRPr="00E05B1B" w:rsidRDefault="00724636" w:rsidP="00724636">
      <w:pPr>
        <w:pStyle w:val="ListParagraph"/>
        <w:numPr>
          <w:ilvl w:val="0"/>
          <w:numId w:val="1"/>
        </w:numPr>
      </w:pPr>
      <w:r>
        <w:rPr>
          <w:bCs/>
          <w:color w:val="000000"/>
        </w:rPr>
        <w:t>Volunteer at events as leaders</w:t>
      </w:r>
    </w:p>
    <w:p w:rsidR="00724636" w:rsidRPr="007F77FD" w:rsidRDefault="00724636" w:rsidP="00724636">
      <w:pPr>
        <w:pStyle w:val="ListParagraph"/>
        <w:numPr>
          <w:ilvl w:val="0"/>
          <w:numId w:val="1"/>
        </w:numPr>
      </w:pPr>
      <w:r>
        <w:rPr>
          <w:bCs/>
          <w:color w:val="000000"/>
        </w:rPr>
        <w:t xml:space="preserve">Disclose conflicts of interest </w:t>
      </w:r>
    </w:p>
    <w:p w:rsidR="00724636" w:rsidRPr="00983655" w:rsidRDefault="00724636" w:rsidP="00724636">
      <w:pPr>
        <w:pStyle w:val="ListParagraph"/>
        <w:numPr>
          <w:ilvl w:val="0"/>
          <w:numId w:val="1"/>
        </w:numPr>
      </w:pPr>
      <w:r>
        <w:rPr>
          <w:bCs/>
          <w:color w:val="000000"/>
        </w:rPr>
        <w:t>Assist with board member recruitment</w:t>
      </w:r>
    </w:p>
    <w:p w:rsidR="00724636" w:rsidRPr="00E4249F" w:rsidRDefault="00724636" w:rsidP="00724636">
      <w:pPr>
        <w:pStyle w:val="ListParagraph"/>
        <w:numPr>
          <w:ilvl w:val="0"/>
          <w:numId w:val="1"/>
        </w:numPr>
      </w:pPr>
      <w:r>
        <w:rPr>
          <w:bCs/>
          <w:color w:val="000000"/>
        </w:rPr>
        <w:t>Ask questions when clarity is needed</w:t>
      </w:r>
    </w:p>
    <w:p w:rsidR="00724636" w:rsidRDefault="00724636" w:rsidP="00724636">
      <w:pPr>
        <w:spacing w:after="0" w:line="240" w:lineRule="auto"/>
      </w:pPr>
    </w:p>
    <w:p w:rsidR="00724636" w:rsidRDefault="00724636" w:rsidP="00724636">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724636" w:rsidRPr="006C08B2" w:rsidRDefault="00724636" w:rsidP="00724636">
      <w:pPr>
        <w:spacing w:after="0" w:line="240" w:lineRule="auto"/>
        <w:rPr>
          <w:b/>
        </w:rPr>
      </w:pPr>
    </w:p>
    <w:p w:rsidR="00724636" w:rsidRPr="00724636" w:rsidRDefault="00724636" w:rsidP="00724636">
      <w:pPr>
        <w:spacing w:after="0" w:line="240" w:lineRule="auto"/>
        <w:rPr>
          <w:rFonts w:cs="Arial"/>
          <w:iCs/>
        </w:rPr>
      </w:pPr>
      <w:r>
        <w:rPr>
          <w:b/>
          <w:sz w:val="28"/>
          <w:szCs w:val="28"/>
        </w:rPr>
        <w:t>Term Length</w:t>
      </w:r>
      <w:r>
        <w:rPr>
          <w:b/>
        </w:rPr>
        <w:br/>
      </w:r>
      <w:r w:rsidRPr="00724636">
        <w:rPr>
          <w:rFonts w:cs="Arial"/>
          <w:iCs/>
        </w:rPr>
        <w:t>Per by-laws</w:t>
      </w:r>
    </w:p>
    <w:p w:rsidR="00724636" w:rsidRPr="00724636" w:rsidRDefault="00724636" w:rsidP="00724636">
      <w:pPr>
        <w:spacing w:after="0" w:line="240" w:lineRule="auto"/>
        <w:rPr>
          <w:b/>
        </w:rPr>
      </w:pPr>
    </w:p>
    <w:p w:rsidR="00724636" w:rsidRPr="00724636" w:rsidRDefault="00724636" w:rsidP="00724636">
      <w:pPr>
        <w:pStyle w:val="StyleE-mailSignatureVerdana9ptBlueBeforeAutoAfter"/>
        <w:spacing w:after="0" w:line="240" w:lineRule="auto"/>
        <w:rPr>
          <w:rFonts w:asciiTheme="minorHAnsi" w:hAnsiTheme="minorHAnsi"/>
          <w:b w:val="0"/>
          <w:sz w:val="22"/>
          <w:szCs w:val="22"/>
        </w:rPr>
      </w:pPr>
      <w:r w:rsidRPr="00724636">
        <w:rPr>
          <w:rFonts w:asciiTheme="minorHAnsi" w:hAnsiTheme="minorHAnsi"/>
          <w:sz w:val="28"/>
          <w:szCs w:val="28"/>
        </w:rPr>
        <w:t>Time Commitment</w:t>
      </w:r>
      <w:r w:rsidRPr="00724636">
        <w:rPr>
          <w:rFonts w:asciiTheme="minorHAnsi" w:hAnsiTheme="minorHAnsi"/>
        </w:rPr>
        <w:t xml:space="preserve"> </w:t>
      </w:r>
      <w:r w:rsidRPr="00724636">
        <w:rPr>
          <w:rFonts w:asciiTheme="minorHAnsi" w:hAnsiTheme="minorHAnsi"/>
        </w:rPr>
        <w:br/>
      </w:r>
      <w:r w:rsidRPr="00724636">
        <w:rPr>
          <w:rFonts w:asciiTheme="minorHAnsi" w:hAnsiTheme="minorHAnsi"/>
          <w:b w:val="0"/>
          <w:sz w:val="22"/>
          <w:szCs w:val="22"/>
        </w:rPr>
        <w:t>Monthly meetings; additional time required for committee work and other board commitments</w:t>
      </w:r>
    </w:p>
    <w:p w:rsidR="00724636" w:rsidRPr="007B4374" w:rsidRDefault="00724636" w:rsidP="00724636">
      <w:pPr>
        <w:pStyle w:val="StyleE-mailSignatureVerdana9ptBlueBeforeAutoAfter"/>
        <w:spacing w:after="0" w:line="240" w:lineRule="auto"/>
      </w:pPr>
      <w:r w:rsidRPr="007B4374">
        <w:t xml:space="preserve"> </w:t>
      </w:r>
    </w:p>
    <w:p w:rsidR="00724636" w:rsidRPr="004D299C" w:rsidRDefault="00724636" w:rsidP="00724636">
      <w:pPr>
        <w:spacing w:after="0" w:line="240" w:lineRule="auto"/>
        <w:rPr>
          <w:b/>
        </w:rPr>
      </w:pPr>
      <w:r>
        <w:rPr>
          <w:b/>
          <w:sz w:val="28"/>
          <w:szCs w:val="28"/>
        </w:rPr>
        <w:t>Budget Support</w:t>
      </w:r>
      <w:r w:rsidRPr="006C08B2">
        <w:rPr>
          <w:b/>
        </w:rPr>
        <w:t xml:space="preserve"> </w:t>
      </w:r>
      <w:r>
        <w:rPr>
          <w:b/>
        </w:rPr>
        <w:br/>
      </w:r>
      <w:r w:rsidRPr="007B4374">
        <w:rPr>
          <w:rFonts w:cs="Arial"/>
        </w:rPr>
        <w:t>Limited</w:t>
      </w:r>
    </w:p>
    <w:p w:rsidR="00724636" w:rsidRDefault="00724636" w:rsidP="00724636">
      <w:pPr>
        <w:spacing w:after="0" w:line="240" w:lineRule="auto"/>
      </w:pPr>
    </w:p>
    <w:p w:rsidR="00724636" w:rsidRDefault="00724636" w:rsidP="00724636">
      <w:pPr>
        <w:spacing w:after="0" w:line="240" w:lineRule="auto"/>
        <w:rPr>
          <w:rFonts w:cs="Arial"/>
        </w:rPr>
      </w:pPr>
      <w:r>
        <w:rPr>
          <w:b/>
          <w:sz w:val="28"/>
          <w:szCs w:val="28"/>
        </w:rPr>
        <w:t>Task Calendar</w:t>
      </w:r>
      <w:r w:rsidRPr="006C08B2">
        <w:rPr>
          <w:b/>
        </w:rPr>
        <w:t xml:space="preserve"> </w:t>
      </w:r>
      <w:r>
        <w:rPr>
          <w:b/>
        </w:rPr>
        <w:br/>
      </w:r>
      <w:r>
        <w:rPr>
          <w:rFonts w:cs="Arial"/>
        </w:rPr>
        <w:t>January-December</w:t>
      </w:r>
    </w:p>
    <w:p w:rsidR="00724636" w:rsidRDefault="00724636" w:rsidP="00724636">
      <w:pPr>
        <w:pStyle w:val="ListParagraph"/>
        <w:numPr>
          <w:ilvl w:val="0"/>
          <w:numId w:val="5"/>
        </w:numPr>
        <w:rPr>
          <w:rFonts w:cs="Arial"/>
        </w:rPr>
      </w:pPr>
      <w:r>
        <w:rPr>
          <w:rFonts w:cs="Arial"/>
        </w:rPr>
        <w:t>Review board meeting agenda, previous meeting minutes and other board packet items</w:t>
      </w:r>
    </w:p>
    <w:p w:rsidR="00724636" w:rsidRDefault="00724636" w:rsidP="00724636">
      <w:pPr>
        <w:pStyle w:val="ListParagraph"/>
        <w:numPr>
          <w:ilvl w:val="0"/>
          <w:numId w:val="5"/>
        </w:numPr>
        <w:rPr>
          <w:rFonts w:cs="Arial"/>
        </w:rPr>
      </w:pPr>
      <w:r>
        <w:rPr>
          <w:rFonts w:cs="Arial"/>
        </w:rPr>
        <w:t>Attend board meeting</w:t>
      </w:r>
    </w:p>
    <w:p w:rsidR="00724636" w:rsidRDefault="00724636" w:rsidP="00724636">
      <w:pPr>
        <w:pStyle w:val="ListParagraph"/>
        <w:numPr>
          <w:ilvl w:val="0"/>
          <w:numId w:val="5"/>
        </w:numPr>
        <w:rPr>
          <w:rFonts w:cs="Arial"/>
        </w:rPr>
      </w:pPr>
      <w:r>
        <w:rPr>
          <w:rFonts w:cs="Arial"/>
        </w:rPr>
        <w:t>Attend committee meetings</w:t>
      </w:r>
    </w:p>
    <w:p w:rsidR="00724636" w:rsidRDefault="00724636" w:rsidP="00724636">
      <w:pPr>
        <w:pStyle w:val="ListParagraph"/>
        <w:numPr>
          <w:ilvl w:val="0"/>
          <w:numId w:val="5"/>
        </w:numPr>
        <w:rPr>
          <w:rFonts w:cs="Arial"/>
        </w:rPr>
      </w:pPr>
      <w:r>
        <w:rPr>
          <w:rFonts w:cs="Arial"/>
        </w:rPr>
        <w:t>Communicate event and fundraising notices with</w:t>
      </w:r>
      <w:r w:rsidRPr="002C79F7">
        <w:rPr>
          <w:rFonts w:cs="Arial"/>
        </w:rPr>
        <w:t xml:space="preserve"> </w:t>
      </w:r>
      <w:r>
        <w:rPr>
          <w:rFonts w:cs="Arial"/>
        </w:rPr>
        <w:t>friends and family</w:t>
      </w:r>
    </w:p>
    <w:p w:rsidR="00724636" w:rsidRPr="002C79F7" w:rsidRDefault="00724636" w:rsidP="00724636">
      <w:pPr>
        <w:pStyle w:val="ListParagraph"/>
        <w:numPr>
          <w:ilvl w:val="0"/>
          <w:numId w:val="5"/>
        </w:numPr>
        <w:rPr>
          <w:rFonts w:cs="Arial"/>
        </w:rPr>
      </w:pPr>
      <w:r>
        <w:rPr>
          <w:rFonts w:cs="Arial"/>
        </w:rPr>
        <w:t>Identify potential leaders to leadership recruitment committee</w:t>
      </w:r>
    </w:p>
    <w:p w:rsidR="00724636" w:rsidRDefault="00724636" w:rsidP="00724636">
      <w:pPr>
        <w:spacing w:after="0" w:line="240" w:lineRule="auto"/>
      </w:pPr>
    </w:p>
    <w:p w:rsidR="00F437A2" w:rsidRDefault="00F437A2" w:rsidP="00724636">
      <w:pPr>
        <w:spacing w:after="0" w:line="240" w:lineRule="auto"/>
      </w:pPr>
    </w:p>
    <w:sectPr w:rsidR="00F437A2" w:rsidSect="000F69BD">
      <w:headerReference w:type="default" r:id="rId11"/>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CD" w:rsidRDefault="009C35CD" w:rsidP="007235EC">
      <w:pPr>
        <w:spacing w:after="0" w:line="240" w:lineRule="auto"/>
      </w:pPr>
      <w:r>
        <w:separator/>
      </w:r>
    </w:p>
  </w:endnote>
  <w:endnote w:type="continuationSeparator" w:id="0">
    <w:p w:rsidR="009C35CD" w:rsidRDefault="009C35CD"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724636">
      <w:rPr>
        <w:b/>
        <w:noProof/>
        <w:color w:val="FFFFFF" w:themeColor="background1"/>
        <w:sz w:val="28"/>
        <w:szCs w:val="28"/>
      </w:rPr>
      <w:t>GENERAL BOARD MEMBER</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CD" w:rsidRDefault="009C35CD" w:rsidP="007235EC">
      <w:pPr>
        <w:spacing w:after="0" w:line="240" w:lineRule="auto"/>
      </w:pPr>
      <w:r>
        <w:separator/>
      </w:r>
    </w:p>
  </w:footnote>
  <w:footnote w:type="continuationSeparator" w:id="0">
    <w:p w:rsidR="009C35CD" w:rsidRDefault="009C35CD"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F69BD"/>
    <w:rsid w:val="0010787B"/>
    <w:rsid w:val="001541B0"/>
    <w:rsid w:val="00182989"/>
    <w:rsid w:val="001C7E96"/>
    <w:rsid w:val="002067EF"/>
    <w:rsid w:val="002B40B5"/>
    <w:rsid w:val="00302E88"/>
    <w:rsid w:val="00377CB0"/>
    <w:rsid w:val="00495B5F"/>
    <w:rsid w:val="004E66B8"/>
    <w:rsid w:val="005B47F7"/>
    <w:rsid w:val="00622266"/>
    <w:rsid w:val="00662451"/>
    <w:rsid w:val="007235EC"/>
    <w:rsid w:val="00724636"/>
    <w:rsid w:val="007D5FDD"/>
    <w:rsid w:val="009C35CD"/>
    <w:rsid w:val="009D0F86"/>
    <w:rsid w:val="00A173F6"/>
    <w:rsid w:val="00A73E35"/>
    <w:rsid w:val="00AB1A65"/>
    <w:rsid w:val="00B56221"/>
    <w:rsid w:val="00C16279"/>
    <w:rsid w:val="00C44E71"/>
    <w:rsid w:val="00CE023A"/>
    <w:rsid w:val="00D07087"/>
    <w:rsid w:val="00D14AD3"/>
    <w:rsid w:val="00D90696"/>
    <w:rsid w:val="00D942D3"/>
    <w:rsid w:val="00DE3C7C"/>
    <w:rsid w:val="00DF7B26"/>
    <w:rsid w:val="00ED565F"/>
    <w:rsid w:val="00F437A2"/>
    <w:rsid w:val="00FA7505"/>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C7F"/>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662451"/>
    <w:pPr>
      <w:spacing w:after="200" w:line="276" w:lineRule="auto"/>
    </w:pPr>
    <w:rPr>
      <w:rFonts w:asciiTheme="majorHAnsi" w:eastAsia="Calibri" w:hAnsiTheme="majorHAnsi" w:cs="Arial"/>
      <w:b/>
      <w:bCs/>
      <w:sz w:val="24"/>
      <w:szCs w:val="24"/>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24506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u.org/sites/default/files/TU_Leadership_Manual_June_2017.pdf" TargetMode="Externa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9CF7-9212-4985-9E3A-81214E54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4</cp:revision>
  <dcterms:created xsi:type="dcterms:W3CDTF">2018-06-04T23:12:00Z</dcterms:created>
  <dcterms:modified xsi:type="dcterms:W3CDTF">2019-09-04T02:21:00Z</dcterms:modified>
</cp:coreProperties>
</file>